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00" w:rsidRPr="004F3A2F" w:rsidRDefault="00465400" w:rsidP="00465400">
      <w:pPr>
        <w:pStyle w:val="Textoindependiente2"/>
        <w:spacing w:after="0" w:line="240" w:lineRule="auto"/>
        <w:jc w:val="both"/>
        <w:rPr>
          <w:rFonts w:ascii="Arial" w:hAnsi="Arial" w:cs="Arial"/>
          <w:b/>
          <w:sz w:val="22"/>
          <w:szCs w:val="22"/>
        </w:rPr>
      </w:pPr>
      <w:r w:rsidRPr="004F3A2F">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465400" w:rsidRDefault="00465400" w:rsidP="00AF7DE6">
      <w:pPr>
        <w:spacing w:after="0" w:line="360" w:lineRule="auto"/>
        <w:ind w:left="11" w:right="0" w:hanging="11"/>
        <w:jc w:val="center"/>
        <w:rPr>
          <w:b/>
          <w:szCs w:val="24"/>
        </w:rPr>
      </w:pPr>
    </w:p>
    <w:p w:rsidR="00C16047" w:rsidRDefault="00C16047" w:rsidP="00AF7DE6">
      <w:pPr>
        <w:spacing w:after="0" w:line="360" w:lineRule="auto"/>
        <w:ind w:left="11" w:right="0" w:hanging="11"/>
        <w:jc w:val="center"/>
        <w:rPr>
          <w:b/>
          <w:szCs w:val="24"/>
        </w:rPr>
      </w:pPr>
      <w:r w:rsidRPr="00040C28">
        <w:rPr>
          <w:b/>
          <w:szCs w:val="24"/>
        </w:rPr>
        <w:t>D E C R E T O</w:t>
      </w:r>
      <w:r w:rsidR="000E4ADA">
        <w:rPr>
          <w:b/>
          <w:szCs w:val="24"/>
        </w:rPr>
        <w:t>:</w:t>
      </w:r>
    </w:p>
    <w:p w:rsidR="0095498B" w:rsidRDefault="0095498B" w:rsidP="0095498B">
      <w:pPr>
        <w:spacing w:after="0" w:line="240" w:lineRule="auto"/>
        <w:ind w:left="0" w:right="0"/>
        <w:jc w:val="center"/>
        <w:rPr>
          <w:b/>
          <w:szCs w:val="24"/>
        </w:rPr>
      </w:pPr>
      <w:r>
        <w:rPr>
          <w:b/>
          <w:szCs w:val="24"/>
        </w:rPr>
        <w:t>Por el que se modifica la Ley de Transporte del Estado de Yucatán, en materia de rastreadores satelitales</w:t>
      </w:r>
    </w:p>
    <w:p w:rsidR="0095498B" w:rsidRDefault="0095498B" w:rsidP="0095498B">
      <w:pPr>
        <w:spacing w:after="0" w:line="240" w:lineRule="auto"/>
        <w:ind w:left="0" w:right="0"/>
        <w:jc w:val="center"/>
        <w:rPr>
          <w:b/>
          <w:szCs w:val="24"/>
        </w:rPr>
      </w:pPr>
    </w:p>
    <w:p w:rsidR="0095498B" w:rsidRDefault="0095498B" w:rsidP="0095498B">
      <w:pPr>
        <w:spacing w:after="0" w:line="360" w:lineRule="auto"/>
        <w:ind w:left="0" w:right="0"/>
        <w:rPr>
          <w:szCs w:val="24"/>
        </w:rPr>
      </w:pPr>
      <w:r w:rsidRPr="0092145D">
        <w:rPr>
          <w:b/>
          <w:szCs w:val="24"/>
        </w:rPr>
        <w:t>Artículo Único.-</w:t>
      </w:r>
      <w:r w:rsidRPr="0092145D">
        <w:rPr>
          <w:szCs w:val="24"/>
        </w:rPr>
        <w:t xml:space="preserve"> Se adiciona el artículo 22</w:t>
      </w:r>
      <w:r w:rsidR="005528DA">
        <w:rPr>
          <w:szCs w:val="24"/>
        </w:rPr>
        <w:t xml:space="preserve"> Bis y se reforma la fracción II del</w:t>
      </w:r>
      <w:r w:rsidRPr="0092145D">
        <w:rPr>
          <w:szCs w:val="24"/>
        </w:rPr>
        <w:t xml:space="preserve"> artículo 40</w:t>
      </w:r>
      <w:r w:rsidR="00AD0CFE">
        <w:rPr>
          <w:szCs w:val="24"/>
        </w:rPr>
        <w:t xml:space="preserve"> Sexies</w:t>
      </w:r>
      <w:r w:rsidRPr="0092145D">
        <w:rPr>
          <w:szCs w:val="24"/>
        </w:rPr>
        <w:t>, todos de la Ley de Transporte del Estado de Yucatán, para quedar como sigue:</w:t>
      </w:r>
    </w:p>
    <w:p w:rsidR="0095498B" w:rsidRPr="00822269" w:rsidRDefault="0095498B" w:rsidP="0095498B">
      <w:pPr>
        <w:spacing w:after="0" w:line="360" w:lineRule="auto"/>
        <w:ind w:left="0" w:right="0"/>
        <w:rPr>
          <w:sz w:val="22"/>
        </w:rPr>
      </w:pPr>
    </w:p>
    <w:p w:rsidR="0095498B" w:rsidRPr="00822269" w:rsidRDefault="0095498B" w:rsidP="0095498B">
      <w:pPr>
        <w:spacing w:after="0" w:line="240" w:lineRule="auto"/>
        <w:ind w:left="0" w:right="0"/>
        <w:rPr>
          <w:sz w:val="22"/>
        </w:rPr>
      </w:pPr>
      <w:r w:rsidRPr="00822269">
        <w:rPr>
          <w:b/>
          <w:sz w:val="22"/>
        </w:rPr>
        <w:t>Artículo 22 Bis.-</w:t>
      </w:r>
      <w:r w:rsidRPr="00822269">
        <w:rPr>
          <w:sz w:val="22"/>
        </w:rPr>
        <w:t xml:space="preserve"> </w:t>
      </w:r>
      <w:r w:rsidR="00A60EAF">
        <w:rPr>
          <w:sz w:val="22"/>
        </w:rPr>
        <w:t>L</w:t>
      </w:r>
      <w:r w:rsidRPr="00822269">
        <w:rPr>
          <w:sz w:val="22"/>
        </w:rPr>
        <w:t xml:space="preserve">os vehículos destinados al servicio de transporte de pasajeros en su modalidad de taxi de alquiler y los contratados a través de plataformas tecnológicas, </w:t>
      </w:r>
      <w:r w:rsidR="00A60EAF">
        <w:rPr>
          <w:sz w:val="22"/>
        </w:rPr>
        <w:t>deberán</w:t>
      </w:r>
      <w:r w:rsidRPr="00822269">
        <w:rPr>
          <w:sz w:val="22"/>
        </w:rPr>
        <w:t xml:space="preserve"> tener integrado</w:t>
      </w:r>
      <w:r w:rsidR="00A60EAF">
        <w:rPr>
          <w:sz w:val="22"/>
        </w:rPr>
        <w:t>,</w:t>
      </w:r>
      <w:r w:rsidRPr="00822269">
        <w:rPr>
          <w:sz w:val="22"/>
        </w:rPr>
        <w:t xml:space="preserve"> un dispositivo de rastreo satelital que emita una señal de alerta, mismo que esté plenamente al alcance de</w:t>
      </w:r>
      <w:r w:rsidR="000B5A87">
        <w:rPr>
          <w:sz w:val="22"/>
        </w:rPr>
        <w:t xml:space="preserve"> </w:t>
      </w:r>
      <w:r w:rsidRPr="00822269">
        <w:rPr>
          <w:sz w:val="22"/>
        </w:rPr>
        <w:t>l</w:t>
      </w:r>
      <w:r w:rsidR="000B5A87">
        <w:rPr>
          <w:sz w:val="22"/>
        </w:rPr>
        <w:t>os</w:t>
      </w:r>
      <w:r w:rsidRPr="00822269">
        <w:rPr>
          <w:sz w:val="22"/>
        </w:rPr>
        <w:t xml:space="preserve"> pasajero</w:t>
      </w:r>
      <w:r w:rsidR="000B5A87">
        <w:rPr>
          <w:sz w:val="22"/>
        </w:rPr>
        <w:t>s</w:t>
      </w:r>
      <w:r w:rsidRPr="00822269">
        <w:rPr>
          <w:sz w:val="22"/>
        </w:rPr>
        <w:t xml:space="preserve"> y </w:t>
      </w:r>
      <w:r w:rsidR="000B5A87">
        <w:rPr>
          <w:sz w:val="22"/>
        </w:rPr>
        <w:t>del conductor</w:t>
      </w:r>
      <w:r w:rsidRPr="00822269">
        <w:rPr>
          <w:sz w:val="22"/>
        </w:rPr>
        <w:t xml:space="preserve">. </w:t>
      </w:r>
    </w:p>
    <w:p w:rsidR="0095498B" w:rsidRPr="00822269" w:rsidRDefault="0095498B" w:rsidP="0095498B">
      <w:pPr>
        <w:spacing w:after="0" w:line="240" w:lineRule="auto"/>
        <w:ind w:left="0" w:right="0"/>
        <w:rPr>
          <w:sz w:val="22"/>
        </w:rPr>
      </w:pPr>
    </w:p>
    <w:p w:rsidR="0095498B" w:rsidRPr="00822269" w:rsidRDefault="0095498B" w:rsidP="00822269">
      <w:pPr>
        <w:spacing w:after="0" w:line="240" w:lineRule="auto"/>
        <w:ind w:left="-11" w:right="0" w:firstLine="11"/>
        <w:rPr>
          <w:sz w:val="22"/>
        </w:rPr>
      </w:pPr>
      <w:r w:rsidRPr="00822269">
        <w:rPr>
          <w:sz w:val="22"/>
        </w:rPr>
        <w:tab/>
        <w:t>Estos dispositivos antes señalados, estarán enlazados vía satelital con los cuerpos de seguridad que al efecto determine la secretaria de seguridad pública del Estado, las cuales, al recibir alguna señal, deberán acudir al llamado de la misma, notificando a la brevedad cualquier llamado de auxilio recibido a la dirección de transporte.</w:t>
      </w:r>
    </w:p>
    <w:p w:rsidR="0095498B" w:rsidRPr="00822269" w:rsidRDefault="0095498B" w:rsidP="00822269">
      <w:pPr>
        <w:spacing w:after="0" w:line="240" w:lineRule="auto"/>
        <w:ind w:left="-11" w:right="0" w:firstLine="11"/>
        <w:rPr>
          <w:sz w:val="22"/>
        </w:rPr>
      </w:pPr>
    </w:p>
    <w:p w:rsidR="0095498B" w:rsidRPr="00822269" w:rsidRDefault="00BC1760" w:rsidP="0095498B">
      <w:pPr>
        <w:spacing w:after="0" w:line="240" w:lineRule="auto"/>
        <w:ind w:left="0" w:right="0"/>
        <w:rPr>
          <w:sz w:val="22"/>
        </w:rPr>
      </w:pPr>
      <w:r>
        <w:rPr>
          <w:b/>
          <w:sz w:val="22"/>
        </w:rPr>
        <w:t>Artículo 40 s</w:t>
      </w:r>
      <w:bookmarkStart w:id="0" w:name="_GoBack"/>
      <w:bookmarkEnd w:id="0"/>
      <w:r w:rsidR="0095498B" w:rsidRPr="00822269">
        <w:rPr>
          <w:b/>
          <w:sz w:val="22"/>
        </w:rPr>
        <w:t>exies.-</w:t>
      </w:r>
      <w:r w:rsidR="0095498B" w:rsidRPr="00822269">
        <w:rPr>
          <w:sz w:val="22"/>
        </w:rPr>
        <w:t xml:space="preserve"> </w:t>
      </w:r>
      <w:r w:rsidR="0033481B" w:rsidRPr="0033481B">
        <w:rPr>
          <w:sz w:val="22"/>
        </w:rPr>
        <w:t>El certificado vehicular será expedido a favor del propietario o legal poseedor del vehículo con el que se pretenda prestar el servicio de transporte de pasajeros o de carga contratado a través de plataformas tecnológicas, siempre y cuando cumpla con los siguientes requisitos:</w:t>
      </w:r>
    </w:p>
    <w:p w:rsidR="0095498B" w:rsidRPr="00822269" w:rsidRDefault="0095498B" w:rsidP="0095498B">
      <w:pPr>
        <w:spacing w:after="0" w:line="240" w:lineRule="auto"/>
        <w:ind w:left="0" w:right="0"/>
        <w:rPr>
          <w:sz w:val="22"/>
        </w:rPr>
      </w:pPr>
    </w:p>
    <w:p w:rsidR="0095498B" w:rsidRPr="00822269" w:rsidRDefault="0095498B" w:rsidP="00822269">
      <w:pPr>
        <w:spacing w:after="0" w:line="240" w:lineRule="auto"/>
        <w:ind w:left="-11" w:right="0" w:firstLine="11"/>
        <w:rPr>
          <w:sz w:val="22"/>
        </w:rPr>
      </w:pPr>
      <w:r w:rsidRPr="00822269">
        <w:rPr>
          <w:b/>
          <w:sz w:val="22"/>
        </w:rPr>
        <w:t>I.-</w:t>
      </w:r>
      <w:r w:rsidRPr="00822269">
        <w:rPr>
          <w:sz w:val="22"/>
        </w:rPr>
        <w:t xml:space="preserve">  …</w:t>
      </w:r>
    </w:p>
    <w:p w:rsidR="0095498B" w:rsidRPr="00BB2176" w:rsidRDefault="0095498B" w:rsidP="00822269">
      <w:pPr>
        <w:spacing w:after="0" w:line="240" w:lineRule="auto"/>
        <w:ind w:left="-11" w:right="0" w:firstLine="11"/>
        <w:rPr>
          <w:sz w:val="22"/>
        </w:rPr>
      </w:pPr>
    </w:p>
    <w:p w:rsidR="00BB2176" w:rsidRDefault="00BB2176" w:rsidP="00BB2176">
      <w:pPr>
        <w:spacing w:after="0" w:line="240" w:lineRule="auto"/>
        <w:ind w:left="0"/>
        <w:rPr>
          <w:sz w:val="22"/>
          <w:lang w:val="es-ES"/>
        </w:rPr>
      </w:pPr>
      <w:r w:rsidRPr="00BB2176">
        <w:rPr>
          <w:b/>
          <w:sz w:val="22"/>
          <w:lang w:val="es-ES"/>
        </w:rPr>
        <w:t>II.-</w:t>
      </w:r>
      <w:r>
        <w:rPr>
          <w:sz w:val="22"/>
          <w:lang w:val="es-ES"/>
        </w:rPr>
        <w:t xml:space="preserve"> </w:t>
      </w:r>
      <w:r w:rsidRPr="00BB2176">
        <w:rPr>
          <w:sz w:val="22"/>
          <w:lang w:val="es-ES"/>
        </w:rPr>
        <w:t xml:space="preserve">En el caso de vehículos para la prestación del servicio de transporte de pasajeros contratado a través de plataformas </w:t>
      </w:r>
      <w:r w:rsidR="000B5A87">
        <w:rPr>
          <w:sz w:val="22"/>
          <w:lang w:val="es-ES"/>
        </w:rPr>
        <w:t>tecnológicas, que el año modelo</w:t>
      </w:r>
      <w:r w:rsidRPr="00BB2176">
        <w:rPr>
          <w:sz w:val="22"/>
          <w:lang w:val="es-ES"/>
        </w:rPr>
        <w:t xml:space="preserve"> de fabricación o ejercicio automotriz del vehículo no sea anterior a siete años; que tenga máximo siete plazas, incluyendo al operador, mínimo dos puertas, cinturones de seguridad en condiciones de uso para todos los </w:t>
      </w:r>
      <w:r>
        <w:rPr>
          <w:sz w:val="22"/>
          <w:lang w:val="es-ES"/>
        </w:rPr>
        <w:t>pasajeros</w:t>
      </w:r>
      <w:r w:rsidRPr="00BB2176">
        <w:rPr>
          <w:sz w:val="22"/>
        </w:rPr>
        <w:t>, bolsas de aire delantera y un sistema de rastreo satelital;</w:t>
      </w:r>
      <w:r w:rsidRPr="00BB2176">
        <w:rPr>
          <w:sz w:val="22"/>
          <w:lang w:val="es-ES"/>
        </w:rPr>
        <w:t xml:space="preserve"> y que el vehículo cumpla con los requisitos administrativos para su circulación previstos en la Ley de Tránsito y Vialidad del Estado de Yucatán, y su reglamento;</w:t>
      </w:r>
    </w:p>
    <w:p w:rsidR="00BB2176" w:rsidRPr="00BB2176" w:rsidRDefault="00BB2176" w:rsidP="00BB2176">
      <w:pPr>
        <w:spacing w:after="0" w:line="240" w:lineRule="auto"/>
        <w:ind w:left="0"/>
        <w:rPr>
          <w:sz w:val="22"/>
          <w:lang w:val="es-ES"/>
        </w:rPr>
      </w:pPr>
    </w:p>
    <w:p w:rsidR="0095498B" w:rsidRDefault="0033481B" w:rsidP="00BB2176">
      <w:pPr>
        <w:spacing w:after="0" w:line="240" w:lineRule="auto"/>
        <w:ind w:left="-11" w:right="0" w:firstLine="11"/>
        <w:rPr>
          <w:sz w:val="22"/>
        </w:rPr>
      </w:pPr>
      <w:r>
        <w:rPr>
          <w:b/>
          <w:sz w:val="22"/>
        </w:rPr>
        <w:t>III</w:t>
      </w:r>
      <w:r w:rsidR="0095498B" w:rsidRPr="00822269">
        <w:rPr>
          <w:b/>
          <w:sz w:val="22"/>
        </w:rPr>
        <w:t>.-</w:t>
      </w:r>
      <w:r w:rsidR="0095498B" w:rsidRPr="00822269">
        <w:rPr>
          <w:sz w:val="22"/>
        </w:rPr>
        <w:t xml:space="preserve"> a la </w:t>
      </w:r>
      <w:r>
        <w:rPr>
          <w:b/>
          <w:sz w:val="22"/>
        </w:rPr>
        <w:t>IV</w:t>
      </w:r>
      <w:r w:rsidR="0095498B" w:rsidRPr="00822269">
        <w:rPr>
          <w:b/>
          <w:sz w:val="22"/>
        </w:rPr>
        <w:t>.-</w:t>
      </w:r>
      <w:r w:rsidR="0095498B" w:rsidRPr="00822269">
        <w:rPr>
          <w:sz w:val="22"/>
        </w:rPr>
        <w:t xml:space="preserve"> …</w:t>
      </w:r>
    </w:p>
    <w:p w:rsidR="0033481B" w:rsidRDefault="0033481B" w:rsidP="00BB2176">
      <w:pPr>
        <w:spacing w:after="0" w:line="240" w:lineRule="auto"/>
        <w:ind w:left="-11" w:right="0" w:firstLine="11"/>
        <w:rPr>
          <w:sz w:val="22"/>
        </w:rPr>
      </w:pPr>
    </w:p>
    <w:p w:rsidR="0033481B" w:rsidRPr="00822269" w:rsidRDefault="0033481B" w:rsidP="00822269">
      <w:pPr>
        <w:spacing w:after="0" w:line="240" w:lineRule="auto"/>
        <w:ind w:left="-11" w:right="0" w:firstLine="11"/>
        <w:rPr>
          <w:sz w:val="22"/>
        </w:rPr>
      </w:pPr>
      <w:r>
        <w:rPr>
          <w:sz w:val="22"/>
        </w:rPr>
        <w:lastRenderedPageBreak/>
        <w:t>…</w:t>
      </w:r>
    </w:p>
    <w:p w:rsidR="0095498B" w:rsidRPr="00822269" w:rsidRDefault="0095498B" w:rsidP="00822269">
      <w:pPr>
        <w:spacing w:after="0" w:line="240" w:lineRule="auto"/>
        <w:ind w:left="-11" w:right="0" w:firstLine="11"/>
        <w:rPr>
          <w:sz w:val="22"/>
        </w:rPr>
      </w:pPr>
    </w:p>
    <w:p w:rsidR="0095498B" w:rsidRPr="00822269" w:rsidRDefault="0095498B" w:rsidP="0095498B">
      <w:pPr>
        <w:spacing w:after="0" w:line="240" w:lineRule="auto"/>
        <w:ind w:left="0" w:right="0"/>
        <w:jc w:val="center"/>
        <w:rPr>
          <w:b/>
          <w:sz w:val="22"/>
        </w:rPr>
      </w:pPr>
      <w:r w:rsidRPr="00822269">
        <w:rPr>
          <w:b/>
          <w:sz w:val="22"/>
        </w:rPr>
        <w:t>Artículos Transitorios</w:t>
      </w:r>
    </w:p>
    <w:p w:rsidR="0095498B" w:rsidRPr="00822269" w:rsidRDefault="0095498B" w:rsidP="0095498B">
      <w:pPr>
        <w:spacing w:after="0" w:line="240" w:lineRule="auto"/>
        <w:ind w:left="0" w:right="0"/>
        <w:rPr>
          <w:sz w:val="22"/>
        </w:rPr>
      </w:pPr>
    </w:p>
    <w:p w:rsidR="0095498B" w:rsidRPr="00822269" w:rsidRDefault="0095498B" w:rsidP="00822269">
      <w:pPr>
        <w:spacing w:after="0" w:line="240" w:lineRule="auto"/>
        <w:ind w:left="-11" w:right="0" w:firstLine="11"/>
        <w:rPr>
          <w:b/>
          <w:sz w:val="22"/>
        </w:rPr>
      </w:pPr>
      <w:r w:rsidRPr="00822269">
        <w:rPr>
          <w:b/>
          <w:sz w:val="22"/>
        </w:rPr>
        <w:t>Primero.- Entrada en Vigor</w:t>
      </w:r>
    </w:p>
    <w:p w:rsidR="0095498B" w:rsidRPr="00822269" w:rsidRDefault="0095498B" w:rsidP="00822269">
      <w:pPr>
        <w:spacing w:after="0" w:line="240" w:lineRule="auto"/>
        <w:ind w:left="-11" w:right="0" w:firstLine="11"/>
        <w:rPr>
          <w:sz w:val="22"/>
        </w:rPr>
      </w:pPr>
      <w:r w:rsidRPr="00822269">
        <w:rPr>
          <w:sz w:val="22"/>
        </w:rPr>
        <w:tab/>
        <w:t>El presente decreto entrara en vigor, al día siguiente al de su publicación en el Diario Oficial del Gobierno del Estado de Yucatán.</w:t>
      </w:r>
    </w:p>
    <w:p w:rsidR="0095498B" w:rsidRPr="00822269" w:rsidRDefault="0095498B" w:rsidP="00822269">
      <w:pPr>
        <w:spacing w:after="0" w:line="240" w:lineRule="auto"/>
        <w:ind w:left="-11" w:right="0" w:firstLine="11"/>
        <w:rPr>
          <w:sz w:val="22"/>
        </w:rPr>
      </w:pPr>
    </w:p>
    <w:p w:rsidR="0095498B" w:rsidRPr="00822269" w:rsidRDefault="0095498B" w:rsidP="00822269">
      <w:pPr>
        <w:spacing w:after="0" w:line="240" w:lineRule="auto"/>
        <w:ind w:left="-11" w:right="0" w:firstLine="11"/>
        <w:rPr>
          <w:b/>
          <w:sz w:val="22"/>
        </w:rPr>
      </w:pPr>
      <w:r w:rsidRPr="00822269">
        <w:rPr>
          <w:b/>
          <w:sz w:val="22"/>
        </w:rPr>
        <w:t>Segundo.- Plazos para los concesionarios o permisionarios</w:t>
      </w:r>
    </w:p>
    <w:p w:rsidR="0095498B" w:rsidRPr="00822269" w:rsidRDefault="0095498B" w:rsidP="00822269">
      <w:pPr>
        <w:spacing w:after="0" w:line="240" w:lineRule="auto"/>
        <w:ind w:left="-11" w:right="0" w:firstLine="11"/>
        <w:rPr>
          <w:sz w:val="22"/>
        </w:rPr>
      </w:pPr>
      <w:r w:rsidRPr="00822269">
        <w:rPr>
          <w:sz w:val="22"/>
        </w:rPr>
        <w:tab/>
        <w:t>Los concesionarios o permisionarios a que hace referencia el artículo 22 Bis de esta Ley, tendrá un plazo de un año para cumplir con lo dispuesto</w:t>
      </w:r>
      <w:r w:rsidR="00D73486">
        <w:rPr>
          <w:sz w:val="22"/>
        </w:rPr>
        <w:t>,</w:t>
      </w:r>
      <w:r w:rsidR="00D73486" w:rsidRPr="00D73486">
        <w:t xml:space="preserve"> </w:t>
      </w:r>
      <w:r w:rsidR="00D73486" w:rsidRPr="00D73486">
        <w:rPr>
          <w:sz w:val="22"/>
        </w:rPr>
        <w:t>a partir de la entrada en vigor del presente Decreto.</w:t>
      </w:r>
      <w:r w:rsidRPr="00822269">
        <w:rPr>
          <w:sz w:val="22"/>
        </w:rPr>
        <w:t xml:space="preserve"> </w:t>
      </w:r>
    </w:p>
    <w:p w:rsidR="0095498B" w:rsidRPr="00822269" w:rsidRDefault="0095498B" w:rsidP="00822269">
      <w:pPr>
        <w:spacing w:after="0" w:line="240" w:lineRule="auto"/>
        <w:ind w:left="-11" w:right="0" w:firstLine="11"/>
        <w:rPr>
          <w:sz w:val="22"/>
        </w:rPr>
      </w:pPr>
    </w:p>
    <w:p w:rsidR="0095498B" w:rsidRPr="00822269" w:rsidRDefault="0095498B" w:rsidP="00822269">
      <w:pPr>
        <w:spacing w:after="0" w:line="240" w:lineRule="auto"/>
        <w:ind w:left="-11" w:right="0" w:firstLine="11"/>
        <w:rPr>
          <w:sz w:val="22"/>
        </w:rPr>
      </w:pPr>
      <w:r w:rsidRPr="00822269">
        <w:rPr>
          <w:b/>
          <w:sz w:val="22"/>
        </w:rPr>
        <w:t>Tercero.- Derogación expres</w:t>
      </w:r>
      <w:r w:rsidRPr="00822269">
        <w:rPr>
          <w:sz w:val="22"/>
        </w:rPr>
        <w:t>a</w:t>
      </w:r>
    </w:p>
    <w:p w:rsidR="0095498B" w:rsidRPr="00822269" w:rsidRDefault="0095498B" w:rsidP="00822269">
      <w:pPr>
        <w:spacing w:after="0" w:line="240" w:lineRule="auto"/>
        <w:ind w:left="-11" w:right="0" w:firstLine="11"/>
        <w:rPr>
          <w:sz w:val="22"/>
        </w:rPr>
      </w:pPr>
      <w:r w:rsidRPr="00822269">
        <w:rPr>
          <w:sz w:val="22"/>
        </w:rPr>
        <w:tab/>
        <w:t>Se deroga las disposiciones de igual o menor jerarquía en lo que se opongan a lo establecido en este decreto.</w:t>
      </w:r>
    </w:p>
    <w:p w:rsidR="0095498B" w:rsidRPr="00822269" w:rsidRDefault="0095498B" w:rsidP="00822269">
      <w:pPr>
        <w:spacing w:after="0" w:line="240" w:lineRule="auto"/>
        <w:ind w:left="-11" w:right="0" w:firstLine="11"/>
        <w:rPr>
          <w:sz w:val="22"/>
        </w:rPr>
      </w:pPr>
    </w:p>
    <w:p w:rsidR="0095498B" w:rsidRPr="00822269" w:rsidRDefault="0095498B" w:rsidP="00822269">
      <w:pPr>
        <w:spacing w:after="0" w:line="240" w:lineRule="auto"/>
        <w:ind w:left="-11" w:right="0" w:firstLine="11"/>
        <w:rPr>
          <w:b/>
          <w:sz w:val="22"/>
        </w:rPr>
      </w:pPr>
      <w:r w:rsidRPr="00822269">
        <w:rPr>
          <w:b/>
          <w:sz w:val="22"/>
        </w:rPr>
        <w:t>Cuarto.- Plazo para adecuaciones</w:t>
      </w:r>
    </w:p>
    <w:p w:rsidR="0095498B" w:rsidRPr="00822269" w:rsidRDefault="0095498B" w:rsidP="00822269">
      <w:pPr>
        <w:spacing w:after="0" w:line="240" w:lineRule="auto"/>
        <w:ind w:left="-11" w:right="0" w:firstLine="11"/>
        <w:rPr>
          <w:sz w:val="22"/>
        </w:rPr>
      </w:pPr>
      <w:r w:rsidRPr="00822269">
        <w:rPr>
          <w:sz w:val="22"/>
        </w:rPr>
        <w:tab/>
        <w:t>El Poder Ejecutivo deberá realizar las adecuaciones al reglamento de esta ley en un plazo no mayor a 90 días naturales, contados a partir del día siguiente a la publicación del presente decreto.</w:t>
      </w:r>
    </w:p>
    <w:p w:rsidR="000E4ADA" w:rsidRDefault="000E4ADA" w:rsidP="0095498B">
      <w:pPr>
        <w:spacing w:after="0" w:line="360" w:lineRule="auto"/>
        <w:ind w:left="0" w:right="0" w:hanging="11"/>
        <w:jc w:val="center"/>
        <w:rPr>
          <w:b/>
          <w:sz w:val="22"/>
        </w:rPr>
      </w:pPr>
    </w:p>
    <w:p w:rsidR="00465400" w:rsidRPr="004F3A2F" w:rsidRDefault="00465400" w:rsidP="00465400">
      <w:pPr>
        <w:shd w:val="clear" w:color="auto" w:fill="FFFFFF"/>
        <w:spacing w:after="0" w:line="240" w:lineRule="auto"/>
        <w:ind w:left="0" w:right="0" w:firstLine="708"/>
        <w:rPr>
          <w:b/>
          <w:bCs/>
          <w:sz w:val="22"/>
        </w:rPr>
      </w:pPr>
      <w:r w:rsidRPr="004F3A2F">
        <w:rPr>
          <w:b/>
          <w:bCs/>
          <w:sz w:val="22"/>
        </w:rPr>
        <w:t xml:space="preserve">DADO EN LA SEDE DEL RECINTO DEL PODER LEGISLATIVO EN LA CIUDAD DE MÉRIDA, YUCATÁN, ESTADOS UNIDOS MEXICANOS A LOS </w:t>
      </w:r>
      <w:r>
        <w:rPr>
          <w:b/>
          <w:bCs/>
          <w:sz w:val="22"/>
        </w:rPr>
        <w:t xml:space="preserve">CATORCE </w:t>
      </w:r>
      <w:r w:rsidRPr="004F3A2F">
        <w:rPr>
          <w:b/>
          <w:bCs/>
          <w:sz w:val="22"/>
        </w:rPr>
        <w:t>DÍAS DEL MES DE JULIO DEL AÑO DOS MIL VEINTE.</w:t>
      </w:r>
    </w:p>
    <w:p w:rsidR="00465400" w:rsidRPr="004F3A2F" w:rsidRDefault="00465400" w:rsidP="00465400">
      <w:pPr>
        <w:shd w:val="clear" w:color="auto" w:fill="FFFFFF"/>
        <w:spacing w:after="0" w:line="240" w:lineRule="auto"/>
        <w:ind w:left="0" w:right="0"/>
        <w:rPr>
          <w:b/>
          <w:bCs/>
          <w:sz w:val="22"/>
        </w:rPr>
      </w:pPr>
    </w:p>
    <w:p w:rsidR="00465400" w:rsidRPr="004F3A2F" w:rsidRDefault="00465400" w:rsidP="00465400">
      <w:pPr>
        <w:spacing w:after="0" w:line="240" w:lineRule="auto"/>
        <w:ind w:left="0" w:right="0"/>
        <w:jc w:val="center"/>
        <w:rPr>
          <w:b/>
          <w:sz w:val="22"/>
          <w:lang w:val="pt-BR"/>
        </w:rPr>
      </w:pPr>
      <w:r w:rsidRPr="004F3A2F">
        <w:rPr>
          <w:b/>
          <w:sz w:val="22"/>
          <w:lang w:val="pt-BR"/>
        </w:rPr>
        <w:t>PRESIDENTA:</w:t>
      </w:r>
    </w:p>
    <w:p w:rsidR="00465400" w:rsidRPr="004F3A2F" w:rsidRDefault="00465400" w:rsidP="00465400">
      <w:pPr>
        <w:spacing w:after="0" w:line="240" w:lineRule="auto"/>
        <w:ind w:left="0" w:right="0"/>
        <w:jc w:val="center"/>
        <w:rPr>
          <w:b/>
          <w:sz w:val="22"/>
          <w:lang w:val="pt-BR"/>
        </w:rPr>
      </w:pPr>
    </w:p>
    <w:p w:rsidR="00465400" w:rsidRPr="004F3A2F" w:rsidRDefault="00465400" w:rsidP="00465400">
      <w:pPr>
        <w:spacing w:after="0" w:line="240" w:lineRule="auto"/>
        <w:ind w:left="0" w:right="0"/>
        <w:jc w:val="center"/>
        <w:rPr>
          <w:b/>
          <w:sz w:val="22"/>
          <w:lang w:val="pt-BR"/>
        </w:rPr>
      </w:pPr>
    </w:p>
    <w:p w:rsidR="00465400" w:rsidRPr="004F3A2F" w:rsidRDefault="00465400" w:rsidP="00465400">
      <w:pPr>
        <w:spacing w:after="0" w:line="240" w:lineRule="auto"/>
        <w:ind w:left="0" w:right="0"/>
        <w:jc w:val="center"/>
        <w:rPr>
          <w:b/>
          <w:sz w:val="22"/>
          <w:lang w:val="pt-BR"/>
        </w:rPr>
      </w:pPr>
      <w:r w:rsidRPr="004F3A2F">
        <w:rPr>
          <w:b/>
          <w:sz w:val="22"/>
          <w:lang w:val="pt-BR"/>
        </w:rPr>
        <w:t xml:space="preserve">DIP. </w:t>
      </w:r>
      <w:r w:rsidRPr="004F3A2F">
        <w:rPr>
          <w:b/>
          <w:bCs/>
          <w:sz w:val="22"/>
          <w:lang w:val="pt-BR"/>
        </w:rPr>
        <w:t>LIZZETE JANICE ESCOBEDO SALAZAR</w:t>
      </w:r>
      <w:r w:rsidRPr="004F3A2F">
        <w:rPr>
          <w:b/>
          <w:sz w:val="22"/>
          <w:lang w:val="pt-BR"/>
        </w:rPr>
        <w:t>.</w:t>
      </w:r>
    </w:p>
    <w:p w:rsidR="00465400" w:rsidRPr="004F3A2F" w:rsidRDefault="00465400" w:rsidP="00465400">
      <w:pPr>
        <w:spacing w:after="0" w:line="240" w:lineRule="auto"/>
        <w:ind w:left="0" w:right="0"/>
        <w:jc w:val="center"/>
        <w:rPr>
          <w:b/>
          <w:sz w:val="22"/>
          <w:lang w:val="pt-BR"/>
        </w:rPr>
      </w:pPr>
    </w:p>
    <w:p w:rsidR="00465400" w:rsidRPr="004F3A2F" w:rsidRDefault="00465400" w:rsidP="00465400">
      <w:pPr>
        <w:spacing w:after="0" w:line="240" w:lineRule="auto"/>
        <w:ind w:left="0" w:right="0"/>
        <w:jc w:val="center"/>
        <w:rPr>
          <w:b/>
          <w:sz w:val="22"/>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465400" w:rsidRPr="004F3A2F" w:rsidTr="008520E1">
        <w:tc>
          <w:tcPr>
            <w:tcW w:w="4395" w:type="dxa"/>
          </w:tcPr>
          <w:p w:rsidR="00465400" w:rsidRPr="004F3A2F" w:rsidRDefault="00465400" w:rsidP="00465400">
            <w:pPr>
              <w:spacing w:after="0" w:line="240" w:lineRule="auto"/>
              <w:ind w:left="0" w:right="0"/>
              <w:jc w:val="center"/>
              <w:rPr>
                <w:b/>
                <w:sz w:val="22"/>
              </w:rPr>
            </w:pPr>
            <w:r w:rsidRPr="004F3A2F">
              <w:rPr>
                <w:b/>
                <w:sz w:val="22"/>
              </w:rPr>
              <w:t>SECRETARIA:</w:t>
            </w:r>
          </w:p>
          <w:p w:rsidR="00465400" w:rsidRPr="004F3A2F" w:rsidRDefault="00465400" w:rsidP="00465400">
            <w:pPr>
              <w:spacing w:after="0" w:line="240" w:lineRule="auto"/>
              <w:ind w:left="0" w:right="0"/>
              <w:rPr>
                <w:b/>
                <w:sz w:val="22"/>
              </w:rPr>
            </w:pPr>
          </w:p>
          <w:p w:rsidR="00465400" w:rsidRPr="004F3A2F" w:rsidRDefault="00465400" w:rsidP="00465400">
            <w:pPr>
              <w:spacing w:after="0" w:line="240" w:lineRule="auto"/>
              <w:ind w:left="0" w:right="0"/>
              <w:rPr>
                <w:b/>
                <w:sz w:val="22"/>
              </w:rPr>
            </w:pPr>
          </w:p>
          <w:p w:rsidR="00465400" w:rsidRPr="004F3A2F" w:rsidRDefault="00465400" w:rsidP="00465400">
            <w:pPr>
              <w:spacing w:after="0" w:line="240" w:lineRule="auto"/>
              <w:ind w:left="0" w:right="0"/>
              <w:jc w:val="center"/>
              <w:rPr>
                <w:b/>
                <w:sz w:val="22"/>
              </w:rPr>
            </w:pPr>
            <w:r w:rsidRPr="004F3A2F">
              <w:rPr>
                <w:b/>
                <w:sz w:val="22"/>
              </w:rPr>
              <w:t xml:space="preserve">DIP. </w:t>
            </w:r>
            <w:r w:rsidRPr="004F3A2F">
              <w:rPr>
                <w:b/>
                <w:bCs/>
                <w:sz w:val="22"/>
              </w:rPr>
              <w:t>KATHIA MARÍA BOLIO PINELO</w:t>
            </w:r>
            <w:r w:rsidRPr="004F3A2F">
              <w:rPr>
                <w:b/>
                <w:sz w:val="22"/>
              </w:rPr>
              <w:t>.</w:t>
            </w:r>
          </w:p>
        </w:tc>
        <w:tc>
          <w:tcPr>
            <w:tcW w:w="4677" w:type="dxa"/>
          </w:tcPr>
          <w:p w:rsidR="00465400" w:rsidRPr="004F3A2F" w:rsidRDefault="00465400" w:rsidP="00465400">
            <w:pPr>
              <w:spacing w:after="0" w:line="240" w:lineRule="auto"/>
              <w:ind w:left="0" w:right="0"/>
              <w:jc w:val="center"/>
              <w:rPr>
                <w:b/>
                <w:sz w:val="22"/>
              </w:rPr>
            </w:pPr>
            <w:r w:rsidRPr="004F3A2F">
              <w:rPr>
                <w:b/>
                <w:sz w:val="22"/>
              </w:rPr>
              <w:t>SECRETARIA:</w:t>
            </w:r>
          </w:p>
          <w:p w:rsidR="00465400" w:rsidRPr="004F3A2F" w:rsidRDefault="00465400" w:rsidP="00465400">
            <w:pPr>
              <w:spacing w:after="0" w:line="240" w:lineRule="auto"/>
              <w:ind w:left="0" w:right="0"/>
              <w:rPr>
                <w:b/>
                <w:sz w:val="22"/>
              </w:rPr>
            </w:pPr>
          </w:p>
          <w:p w:rsidR="00465400" w:rsidRPr="004F3A2F" w:rsidRDefault="00465400" w:rsidP="00465400">
            <w:pPr>
              <w:spacing w:after="0" w:line="240" w:lineRule="auto"/>
              <w:ind w:left="0" w:right="0"/>
              <w:rPr>
                <w:b/>
                <w:sz w:val="22"/>
              </w:rPr>
            </w:pPr>
          </w:p>
          <w:p w:rsidR="00465400" w:rsidRPr="004F3A2F" w:rsidRDefault="00465400" w:rsidP="00465400">
            <w:pPr>
              <w:spacing w:after="0" w:line="240" w:lineRule="auto"/>
              <w:ind w:left="0" w:right="0"/>
              <w:jc w:val="center"/>
              <w:rPr>
                <w:b/>
                <w:sz w:val="22"/>
              </w:rPr>
            </w:pPr>
            <w:r w:rsidRPr="004F3A2F">
              <w:rPr>
                <w:b/>
                <w:sz w:val="22"/>
              </w:rPr>
              <w:t xml:space="preserve">DIP. </w:t>
            </w:r>
            <w:r w:rsidRPr="004F3A2F">
              <w:rPr>
                <w:b/>
                <w:bCs/>
                <w:sz w:val="22"/>
              </w:rPr>
              <w:t>FÁTIMA DEL ROSARIO PERERA SALAZAR</w:t>
            </w:r>
            <w:r w:rsidRPr="004F3A2F">
              <w:rPr>
                <w:b/>
                <w:sz w:val="22"/>
              </w:rPr>
              <w:t>.</w:t>
            </w:r>
          </w:p>
        </w:tc>
      </w:tr>
    </w:tbl>
    <w:p w:rsidR="00465400" w:rsidRPr="004F3A2F" w:rsidRDefault="00465400" w:rsidP="00465400">
      <w:pPr>
        <w:pStyle w:val="Textoindependiente"/>
        <w:rPr>
          <w:rFonts w:ascii="Arial" w:hAnsi="Arial" w:cs="Arial"/>
          <w:b/>
          <w:caps/>
          <w:sz w:val="22"/>
          <w:szCs w:val="22"/>
          <w:lang w:val="es-ES"/>
        </w:rPr>
      </w:pPr>
    </w:p>
    <w:p w:rsidR="00465400" w:rsidRPr="00465400" w:rsidRDefault="00465400" w:rsidP="0095498B">
      <w:pPr>
        <w:spacing w:after="0" w:line="360" w:lineRule="auto"/>
        <w:ind w:left="0" w:right="0" w:hanging="11"/>
        <w:jc w:val="center"/>
        <w:rPr>
          <w:b/>
          <w:sz w:val="22"/>
          <w:lang w:val="es-ES"/>
        </w:rPr>
      </w:pPr>
    </w:p>
    <w:sectPr w:rsidR="00465400" w:rsidRPr="00465400"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rPr>
        <w:rFonts w:ascii="Arial" w:eastAsia="Arial" w:hAnsi="Arial" w:cs="Arial"/>
        <w:color w:val="000000"/>
        <w:sz w:val="24"/>
        <w:szCs w:val="22"/>
      </w:rPr>
    </w:sdtEndPr>
    <w:sdtContent>
      <w:p w:rsidR="00E95F88" w:rsidRPr="00900C30" w:rsidRDefault="00E95F88" w:rsidP="008611F6">
        <w:pPr>
          <w:spacing w:after="0" w:line="244" w:lineRule="auto"/>
          <w:ind w:left="0" w:right="0" w:firstLine="0"/>
          <w:jc w:val="right"/>
        </w:pPr>
        <w:r w:rsidRPr="00B24D54">
          <w:fldChar w:fldCharType="begin"/>
        </w:r>
        <w:r w:rsidRPr="00B24D54">
          <w:instrText>PAGE   \* MERGEFORMAT</w:instrText>
        </w:r>
        <w:r w:rsidRPr="00B24D54">
          <w:fldChar w:fldCharType="separate"/>
        </w:r>
        <w:r w:rsidR="00BC1760" w:rsidRPr="00BC1760">
          <w:rPr>
            <w:noProof/>
            <w:lang w:val="es-ES"/>
          </w:rPr>
          <w:t>1</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37059E" w:rsidRDefault="0037059E" w:rsidP="0037059E">
                          <w:pPr>
                            <w:pStyle w:val="Piedepgina"/>
                            <w:jc w:val="center"/>
                            <w:rPr>
                              <w:rFonts w:ascii="Arial" w:eastAsia="Times New Roman" w:hAnsi="Arial" w:cs="Arial"/>
                              <w:i/>
                              <w:sz w:val="22"/>
                              <w:szCs w:val="22"/>
                            </w:rPr>
                          </w:pPr>
                          <w:r>
                            <w:rPr>
                              <w:i/>
                              <w:sz w:val="22"/>
                              <w:szCs w:val="22"/>
                            </w:rPr>
                            <w:t>“LXII Legislatura de la paridad de género”</w:t>
                          </w:r>
                        </w:p>
                        <w:p w:rsidR="00E95F88" w:rsidRPr="0037059E" w:rsidRDefault="00E95F88"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37059E" w:rsidRDefault="0037059E" w:rsidP="0037059E">
                    <w:pPr>
                      <w:pStyle w:val="Piedepgina"/>
                      <w:jc w:val="center"/>
                      <w:rPr>
                        <w:rFonts w:ascii="Arial" w:eastAsia="Times New Roman" w:hAnsi="Arial" w:cs="Arial"/>
                        <w:i/>
                        <w:sz w:val="22"/>
                        <w:szCs w:val="22"/>
                      </w:rPr>
                    </w:pPr>
                    <w:r>
                      <w:rPr>
                        <w:i/>
                        <w:sz w:val="22"/>
                        <w:szCs w:val="22"/>
                      </w:rPr>
                      <w:t>“LXII Legislatura de la paridad de género”</w:t>
                    </w:r>
                  </w:p>
                  <w:p w:rsidR="00E95F88" w:rsidRPr="0037059E" w:rsidRDefault="00E95F88"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11233"/>
    <w:multiLevelType w:val="multilevel"/>
    <w:tmpl w:val="A214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2761518"/>
    <w:multiLevelType w:val="multilevel"/>
    <w:tmpl w:val="F19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F0E39"/>
    <w:multiLevelType w:val="multilevel"/>
    <w:tmpl w:val="9FB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66142"/>
    <w:multiLevelType w:val="multilevel"/>
    <w:tmpl w:val="EC1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306D0"/>
    <w:multiLevelType w:val="multilevel"/>
    <w:tmpl w:val="0D8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9402A"/>
    <w:multiLevelType w:val="multilevel"/>
    <w:tmpl w:val="B66C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56ABD"/>
    <w:multiLevelType w:val="multilevel"/>
    <w:tmpl w:val="304A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95903"/>
    <w:multiLevelType w:val="multilevel"/>
    <w:tmpl w:val="1D8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02ECA"/>
    <w:multiLevelType w:val="multilevel"/>
    <w:tmpl w:val="855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A3A2C"/>
    <w:multiLevelType w:val="multilevel"/>
    <w:tmpl w:val="E61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10"/>
  </w:num>
  <w:num w:numId="5">
    <w:abstractNumId w:val="9"/>
  </w:num>
  <w:num w:numId="6">
    <w:abstractNumId w:val="7"/>
  </w:num>
  <w:num w:numId="7">
    <w:abstractNumId w:val="5"/>
  </w:num>
  <w:num w:numId="8">
    <w:abstractNumId w:val="3"/>
  </w:num>
  <w:num w:numId="9">
    <w:abstractNumId w:val="8"/>
  </w:num>
  <w:num w:numId="10">
    <w:abstractNumId w:val="2"/>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0C28"/>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B5A87"/>
    <w:rsid w:val="000C37BC"/>
    <w:rsid w:val="000C38B3"/>
    <w:rsid w:val="000C524D"/>
    <w:rsid w:val="000C677F"/>
    <w:rsid w:val="000C6DF2"/>
    <w:rsid w:val="000D0727"/>
    <w:rsid w:val="000D0D28"/>
    <w:rsid w:val="000D3B52"/>
    <w:rsid w:val="000D5C62"/>
    <w:rsid w:val="000E2FB0"/>
    <w:rsid w:val="000E3041"/>
    <w:rsid w:val="000E4ADA"/>
    <w:rsid w:val="00100B94"/>
    <w:rsid w:val="00101C60"/>
    <w:rsid w:val="0010302F"/>
    <w:rsid w:val="00115C55"/>
    <w:rsid w:val="00115F14"/>
    <w:rsid w:val="001179FA"/>
    <w:rsid w:val="00126CB3"/>
    <w:rsid w:val="00133994"/>
    <w:rsid w:val="00136C36"/>
    <w:rsid w:val="001437E3"/>
    <w:rsid w:val="00143DAC"/>
    <w:rsid w:val="00147A9F"/>
    <w:rsid w:val="00150BEA"/>
    <w:rsid w:val="001572E6"/>
    <w:rsid w:val="001579B1"/>
    <w:rsid w:val="00161C1D"/>
    <w:rsid w:val="001628C7"/>
    <w:rsid w:val="00162C34"/>
    <w:rsid w:val="00164BF3"/>
    <w:rsid w:val="00165FF8"/>
    <w:rsid w:val="00173A12"/>
    <w:rsid w:val="001753F5"/>
    <w:rsid w:val="00180EA2"/>
    <w:rsid w:val="00181956"/>
    <w:rsid w:val="0018314C"/>
    <w:rsid w:val="001A7AE7"/>
    <w:rsid w:val="001A7B9D"/>
    <w:rsid w:val="001A7E57"/>
    <w:rsid w:val="001B25A0"/>
    <w:rsid w:val="001B33C1"/>
    <w:rsid w:val="001B3A24"/>
    <w:rsid w:val="001B461D"/>
    <w:rsid w:val="001B46D3"/>
    <w:rsid w:val="001B6017"/>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017D"/>
    <w:rsid w:val="00225955"/>
    <w:rsid w:val="002358C0"/>
    <w:rsid w:val="00244066"/>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3481B"/>
    <w:rsid w:val="00340C55"/>
    <w:rsid w:val="00343123"/>
    <w:rsid w:val="00343A04"/>
    <w:rsid w:val="003440CC"/>
    <w:rsid w:val="00345EA6"/>
    <w:rsid w:val="00346A7A"/>
    <w:rsid w:val="00351C47"/>
    <w:rsid w:val="00352955"/>
    <w:rsid w:val="00354180"/>
    <w:rsid w:val="00356003"/>
    <w:rsid w:val="00357E64"/>
    <w:rsid w:val="00360EC2"/>
    <w:rsid w:val="0037059E"/>
    <w:rsid w:val="0039385A"/>
    <w:rsid w:val="00394404"/>
    <w:rsid w:val="00394CE1"/>
    <w:rsid w:val="003A088D"/>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65400"/>
    <w:rsid w:val="004753FF"/>
    <w:rsid w:val="00475766"/>
    <w:rsid w:val="004761DF"/>
    <w:rsid w:val="00482C82"/>
    <w:rsid w:val="0048335C"/>
    <w:rsid w:val="00484527"/>
    <w:rsid w:val="0049057B"/>
    <w:rsid w:val="00495049"/>
    <w:rsid w:val="004A73FD"/>
    <w:rsid w:val="004A7ACB"/>
    <w:rsid w:val="004A7E28"/>
    <w:rsid w:val="004B4CAC"/>
    <w:rsid w:val="004B6C20"/>
    <w:rsid w:val="004B6EFA"/>
    <w:rsid w:val="004B7773"/>
    <w:rsid w:val="004B7E67"/>
    <w:rsid w:val="004C0693"/>
    <w:rsid w:val="004C51A5"/>
    <w:rsid w:val="004C6CB1"/>
    <w:rsid w:val="004D063C"/>
    <w:rsid w:val="004D4DDD"/>
    <w:rsid w:val="004D7F1F"/>
    <w:rsid w:val="004E1691"/>
    <w:rsid w:val="004E2ABB"/>
    <w:rsid w:val="004E34AA"/>
    <w:rsid w:val="004E4FC4"/>
    <w:rsid w:val="004E5CAA"/>
    <w:rsid w:val="00506355"/>
    <w:rsid w:val="00507BBE"/>
    <w:rsid w:val="0051012E"/>
    <w:rsid w:val="005108B0"/>
    <w:rsid w:val="005109B0"/>
    <w:rsid w:val="0051151D"/>
    <w:rsid w:val="005244EA"/>
    <w:rsid w:val="005334AF"/>
    <w:rsid w:val="00533AD6"/>
    <w:rsid w:val="00536359"/>
    <w:rsid w:val="005408FB"/>
    <w:rsid w:val="00546937"/>
    <w:rsid w:val="00552156"/>
    <w:rsid w:val="005528DA"/>
    <w:rsid w:val="005535C1"/>
    <w:rsid w:val="005539AA"/>
    <w:rsid w:val="00555DED"/>
    <w:rsid w:val="005739AF"/>
    <w:rsid w:val="00576C3D"/>
    <w:rsid w:val="00577B7D"/>
    <w:rsid w:val="00580526"/>
    <w:rsid w:val="005826A4"/>
    <w:rsid w:val="00586FE2"/>
    <w:rsid w:val="0059190A"/>
    <w:rsid w:val="005945C9"/>
    <w:rsid w:val="005A2416"/>
    <w:rsid w:val="005A48D4"/>
    <w:rsid w:val="005A5BDD"/>
    <w:rsid w:val="005A638D"/>
    <w:rsid w:val="005A69D7"/>
    <w:rsid w:val="005A6A75"/>
    <w:rsid w:val="005B4EA9"/>
    <w:rsid w:val="005B7251"/>
    <w:rsid w:val="005C16D4"/>
    <w:rsid w:val="005C7697"/>
    <w:rsid w:val="005D45D4"/>
    <w:rsid w:val="005D5D43"/>
    <w:rsid w:val="005D6400"/>
    <w:rsid w:val="005E2585"/>
    <w:rsid w:val="005E3B8F"/>
    <w:rsid w:val="005E7CA8"/>
    <w:rsid w:val="005F36E3"/>
    <w:rsid w:val="005F5E67"/>
    <w:rsid w:val="006003EF"/>
    <w:rsid w:val="00603357"/>
    <w:rsid w:val="00604FA9"/>
    <w:rsid w:val="00607477"/>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2C23"/>
    <w:rsid w:val="00681287"/>
    <w:rsid w:val="00685C4F"/>
    <w:rsid w:val="00691173"/>
    <w:rsid w:val="00691AA4"/>
    <w:rsid w:val="00692DEB"/>
    <w:rsid w:val="00697153"/>
    <w:rsid w:val="006A428F"/>
    <w:rsid w:val="006A4F32"/>
    <w:rsid w:val="006B13F3"/>
    <w:rsid w:val="006C0363"/>
    <w:rsid w:val="006C4945"/>
    <w:rsid w:val="006C69F5"/>
    <w:rsid w:val="006D0204"/>
    <w:rsid w:val="006D6661"/>
    <w:rsid w:val="006D66AA"/>
    <w:rsid w:val="006E2AF9"/>
    <w:rsid w:val="006F692B"/>
    <w:rsid w:val="007012D9"/>
    <w:rsid w:val="007043D0"/>
    <w:rsid w:val="00705EAB"/>
    <w:rsid w:val="00710452"/>
    <w:rsid w:val="00710DD3"/>
    <w:rsid w:val="00716F0A"/>
    <w:rsid w:val="00724B49"/>
    <w:rsid w:val="00743015"/>
    <w:rsid w:val="007447B1"/>
    <w:rsid w:val="007508BB"/>
    <w:rsid w:val="00751EB8"/>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B2FFB"/>
    <w:rsid w:val="007C1E82"/>
    <w:rsid w:val="007C404C"/>
    <w:rsid w:val="007C641C"/>
    <w:rsid w:val="007C7980"/>
    <w:rsid w:val="007D3D8D"/>
    <w:rsid w:val="007D3DA8"/>
    <w:rsid w:val="007D4273"/>
    <w:rsid w:val="007E4843"/>
    <w:rsid w:val="007E50B6"/>
    <w:rsid w:val="007E60DE"/>
    <w:rsid w:val="007F3AF9"/>
    <w:rsid w:val="007F3BE4"/>
    <w:rsid w:val="007F41CA"/>
    <w:rsid w:val="007F50F6"/>
    <w:rsid w:val="0080515B"/>
    <w:rsid w:val="0080708A"/>
    <w:rsid w:val="00810FCE"/>
    <w:rsid w:val="008144AF"/>
    <w:rsid w:val="00814D98"/>
    <w:rsid w:val="00815A2A"/>
    <w:rsid w:val="008160E5"/>
    <w:rsid w:val="00822269"/>
    <w:rsid w:val="0082241A"/>
    <w:rsid w:val="00822A34"/>
    <w:rsid w:val="00824030"/>
    <w:rsid w:val="008256CC"/>
    <w:rsid w:val="00832F48"/>
    <w:rsid w:val="008345D1"/>
    <w:rsid w:val="008347DF"/>
    <w:rsid w:val="00842E87"/>
    <w:rsid w:val="00844470"/>
    <w:rsid w:val="00850332"/>
    <w:rsid w:val="008575D7"/>
    <w:rsid w:val="008611F6"/>
    <w:rsid w:val="0088570C"/>
    <w:rsid w:val="0089102A"/>
    <w:rsid w:val="008917A8"/>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A40"/>
    <w:rsid w:val="00900C30"/>
    <w:rsid w:val="009033F3"/>
    <w:rsid w:val="00903717"/>
    <w:rsid w:val="00903ED0"/>
    <w:rsid w:val="00905A3E"/>
    <w:rsid w:val="009104B6"/>
    <w:rsid w:val="00916AA5"/>
    <w:rsid w:val="00916DDF"/>
    <w:rsid w:val="00923896"/>
    <w:rsid w:val="00943FB0"/>
    <w:rsid w:val="00947E6D"/>
    <w:rsid w:val="00950739"/>
    <w:rsid w:val="009507AE"/>
    <w:rsid w:val="009507D8"/>
    <w:rsid w:val="0095498B"/>
    <w:rsid w:val="0095536D"/>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4FDA"/>
    <w:rsid w:val="009E61AA"/>
    <w:rsid w:val="009F005E"/>
    <w:rsid w:val="009F2741"/>
    <w:rsid w:val="009F47CE"/>
    <w:rsid w:val="00A0363F"/>
    <w:rsid w:val="00A13E67"/>
    <w:rsid w:val="00A24A06"/>
    <w:rsid w:val="00A3196C"/>
    <w:rsid w:val="00A36606"/>
    <w:rsid w:val="00A411C5"/>
    <w:rsid w:val="00A42F90"/>
    <w:rsid w:val="00A445AB"/>
    <w:rsid w:val="00A46744"/>
    <w:rsid w:val="00A46766"/>
    <w:rsid w:val="00A47832"/>
    <w:rsid w:val="00A50A25"/>
    <w:rsid w:val="00A56D1E"/>
    <w:rsid w:val="00A607EE"/>
    <w:rsid w:val="00A60EAF"/>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11B4"/>
    <w:rsid w:val="00AB66DF"/>
    <w:rsid w:val="00AC28B1"/>
    <w:rsid w:val="00AC3812"/>
    <w:rsid w:val="00AC6E8A"/>
    <w:rsid w:val="00AD0CFE"/>
    <w:rsid w:val="00AD522F"/>
    <w:rsid w:val="00AD680F"/>
    <w:rsid w:val="00AE1759"/>
    <w:rsid w:val="00AE225D"/>
    <w:rsid w:val="00AE3380"/>
    <w:rsid w:val="00AF0969"/>
    <w:rsid w:val="00AF7DE6"/>
    <w:rsid w:val="00B0171D"/>
    <w:rsid w:val="00B01BFF"/>
    <w:rsid w:val="00B044EE"/>
    <w:rsid w:val="00B06FA8"/>
    <w:rsid w:val="00B11E55"/>
    <w:rsid w:val="00B17C12"/>
    <w:rsid w:val="00B24D54"/>
    <w:rsid w:val="00B30963"/>
    <w:rsid w:val="00B30A15"/>
    <w:rsid w:val="00B352A1"/>
    <w:rsid w:val="00B36D02"/>
    <w:rsid w:val="00B37F63"/>
    <w:rsid w:val="00B42554"/>
    <w:rsid w:val="00B43627"/>
    <w:rsid w:val="00B43756"/>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A1095"/>
    <w:rsid w:val="00BA1551"/>
    <w:rsid w:val="00BA192B"/>
    <w:rsid w:val="00BB0CED"/>
    <w:rsid w:val="00BB2176"/>
    <w:rsid w:val="00BB2C0F"/>
    <w:rsid w:val="00BB5669"/>
    <w:rsid w:val="00BB687F"/>
    <w:rsid w:val="00BC1760"/>
    <w:rsid w:val="00BC4DA6"/>
    <w:rsid w:val="00BC70AA"/>
    <w:rsid w:val="00BD0C54"/>
    <w:rsid w:val="00BD5E7C"/>
    <w:rsid w:val="00BD6640"/>
    <w:rsid w:val="00BE3D82"/>
    <w:rsid w:val="00BE470D"/>
    <w:rsid w:val="00BF0468"/>
    <w:rsid w:val="00BF1001"/>
    <w:rsid w:val="00BF5612"/>
    <w:rsid w:val="00C00BEE"/>
    <w:rsid w:val="00C030BD"/>
    <w:rsid w:val="00C06418"/>
    <w:rsid w:val="00C16047"/>
    <w:rsid w:val="00C244D8"/>
    <w:rsid w:val="00C25DCF"/>
    <w:rsid w:val="00C25FDD"/>
    <w:rsid w:val="00C264EA"/>
    <w:rsid w:val="00C459FD"/>
    <w:rsid w:val="00C53B17"/>
    <w:rsid w:val="00C620A0"/>
    <w:rsid w:val="00C66B6B"/>
    <w:rsid w:val="00C71277"/>
    <w:rsid w:val="00C80038"/>
    <w:rsid w:val="00C82AB7"/>
    <w:rsid w:val="00C84C6B"/>
    <w:rsid w:val="00C85BBC"/>
    <w:rsid w:val="00C91310"/>
    <w:rsid w:val="00C915EC"/>
    <w:rsid w:val="00C934B3"/>
    <w:rsid w:val="00C95B92"/>
    <w:rsid w:val="00C97C11"/>
    <w:rsid w:val="00CA1642"/>
    <w:rsid w:val="00CA6439"/>
    <w:rsid w:val="00CB4E36"/>
    <w:rsid w:val="00CC7367"/>
    <w:rsid w:val="00CD6632"/>
    <w:rsid w:val="00CD6A44"/>
    <w:rsid w:val="00CD762E"/>
    <w:rsid w:val="00CF3500"/>
    <w:rsid w:val="00CF51E1"/>
    <w:rsid w:val="00D053F8"/>
    <w:rsid w:val="00D10425"/>
    <w:rsid w:val="00D14D89"/>
    <w:rsid w:val="00D155D6"/>
    <w:rsid w:val="00D16157"/>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5393"/>
    <w:rsid w:val="00D679FD"/>
    <w:rsid w:val="00D73486"/>
    <w:rsid w:val="00D7659A"/>
    <w:rsid w:val="00D85E7A"/>
    <w:rsid w:val="00D92F0D"/>
    <w:rsid w:val="00DA2640"/>
    <w:rsid w:val="00DB1B90"/>
    <w:rsid w:val="00DB38E9"/>
    <w:rsid w:val="00DC2051"/>
    <w:rsid w:val="00DC79C9"/>
    <w:rsid w:val="00DD08A8"/>
    <w:rsid w:val="00DD0B05"/>
    <w:rsid w:val="00DD3B4F"/>
    <w:rsid w:val="00DD3E45"/>
    <w:rsid w:val="00DE44FC"/>
    <w:rsid w:val="00DE4D3D"/>
    <w:rsid w:val="00DE4DE6"/>
    <w:rsid w:val="00DF7392"/>
    <w:rsid w:val="00E01D6F"/>
    <w:rsid w:val="00E051DF"/>
    <w:rsid w:val="00E05AE3"/>
    <w:rsid w:val="00E06766"/>
    <w:rsid w:val="00E07A19"/>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30E"/>
    <w:rsid w:val="00E8384B"/>
    <w:rsid w:val="00E87C37"/>
    <w:rsid w:val="00E9192E"/>
    <w:rsid w:val="00E91C02"/>
    <w:rsid w:val="00E95F88"/>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D96"/>
    <w:rsid w:val="00F14A16"/>
    <w:rsid w:val="00F16B45"/>
    <w:rsid w:val="00F21451"/>
    <w:rsid w:val="00F268D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808F6"/>
    <w:rsid w:val="00F8351C"/>
    <w:rsid w:val="00F83EE6"/>
    <w:rsid w:val="00F859AD"/>
    <w:rsid w:val="00F86146"/>
    <w:rsid w:val="00F865DD"/>
    <w:rsid w:val="00F86BAA"/>
    <w:rsid w:val="00F93F04"/>
    <w:rsid w:val="00F94EC2"/>
    <w:rsid w:val="00F9653E"/>
    <w:rsid w:val="00FA1231"/>
    <w:rsid w:val="00FA1961"/>
    <w:rsid w:val="00FA6C49"/>
    <w:rsid w:val="00FB3912"/>
    <w:rsid w:val="00FB6DA0"/>
    <w:rsid w:val="00FC16CA"/>
    <w:rsid w:val="00FC1DB1"/>
    <w:rsid w:val="00FC2CB4"/>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2">
    <w:name w:val="heading 2"/>
    <w:basedOn w:val="Normal"/>
    <w:next w:val="Normal"/>
    <w:link w:val="Ttulo2Car"/>
    <w:uiPriority w:val="9"/>
    <w:semiHidden/>
    <w:unhideWhenUsed/>
    <w:qFormat/>
    <w:rsid w:val="001A7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A7E5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character" w:styleId="nfasis">
    <w:name w:val="Emphasis"/>
    <w:basedOn w:val="Fuentedeprrafopredeter"/>
    <w:uiPriority w:val="20"/>
    <w:qFormat/>
    <w:rsid w:val="008917A8"/>
    <w:rPr>
      <w:i/>
      <w:iCs/>
    </w:rPr>
  </w:style>
  <w:style w:type="character" w:customStyle="1" w:styleId="Ttulo2Car">
    <w:name w:val="Título 2 Car"/>
    <w:basedOn w:val="Fuentedeprrafopredeter"/>
    <w:link w:val="Ttulo2"/>
    <w:uiPriority w:val="9"/>
    <w:semiHidden/>
    <w:rsid w:val="001A7E5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A7E57"/>
    <w:rPr>
      <w:rFonts w:asciiTheme="majorHAnsi" w:eastAsiaTheme="majorEastAsia" w:hAnsiTheme="majorHAnsi" w:cstheme="majorBidi"/>
      <w:color w:val="1F4D78" w:themeColor="accent1" w:themeShade="7F"/>
      <w:sz w:val="24"/>
      <w:szCs w:val="24"/>
    </w:rPr>
  </w:style>
  <w:style w:type="paragraph" w:styleId="Textoindependiente2">
    <w:name w:val="Body Text 2"/>
    <w:basedOn w:val="Normal"/>
    <w:link w:val="Textoindependiente2Car"/>
    <w:rsid w:val="00465400"/>
    <w:pPr>
      <w:spacing w:after="120" w:line="48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Textoindependiente2Car">
    <w:name w:val="Texto independiente 2 Car"/>
    <w:basedOn w:val="Fuentedeprrafopredeter"/>
    <w:link w:val="Textoindependiente2"/>
    <w:rsid w:val="0046540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62391742">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10734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4C2A-6A1E-4A80-B45C-12F08D03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Adda Graniel</cp:lastModifiedBy>
  <cp:revision>4</cp:revision>
  <cp:lastPrinted>2018-11-12T20:48:00Z</cp:lastPrinted>
  <dcterms:created xsi:type="dcterms:W3CDTF">2020-07-13T16:10:00Z</dcterms:created>
  <dcterms:modified xsi:type="dcterms:W3CDTF">2020-07-14T15:44:00Z</dcterms:modified>
</cp:coreProperties>
</file>